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don’t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="007C5707" w:rsidRPr="00AC696D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shall be stated without Value added tax (VAT). EFI will, where applicable, pay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192A9AF7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699"/>
        <w:gridCol w:w="113"/>
        <w:gridCol w:w="2350"/>
        <w:gridCol w:w="113"/>
        <w:gridCol w:w="1119"/>
        <w:gridCol w:w="113"/>
        <w:gridCol w:w="1119"/>
        <w:gridCol w:w="2464"/>
      </w:tblGrid>
      <w:tr w:rsidR="004422A5" w:rsidRPr="00015F4D" w14:paraId="192A9AFF" w14:textId="77777777" w:rsidTr="00C700C2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192A9AFA" w14:textId="0A434A5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FEES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</w:p>
          <w:p w14:paraId="192A9AFB" w14:textId="1D49931F" w:rsidR="00FE0D3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 xml:space="preserve">he quoted fee shall be all-inclusive </w:t>
            </w:r>
          </w:p>
          <w:p w14:paraId="192A9AFC" w14:textId="77777777" w:rsidR="009E4AC0" w:rsidRDefault="009E4AC0" w:rsidP="009E4A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fees can be found in Annex </w:t>
            </w:r>
            <w:r w:rsidR="00394470">
              <w:rPr>
                <w:i/>
                <w:sz w:val="20"/>
                <w:szCs w:val="20"/>
              </w:rPr>
              <w:t>8</w:t>
            </w:r>
          </w:p>
          <w:p w14:paraId="192A9AFD" w14:textId="77777777" w:rsidR="00FE0D3D" w:rsidRPr="00015F4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AFE" w14:textId="77777777" w:rsidR="006D2923" w:rsidRPr="000C6E7E" w:rsidRDefault="006D2923" w:rsidP="006D2923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365496" w:rsidRPr="00015F4D" w14:paraId="192A9B06" w14:textId="77777777" w:rsidTr="00C700C2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030C0120" w14:textId="77777777" w:rsidR="008E6281" w:rsidRDefault="008E6281" w:rsidP="00484387">
            <w:pPr>
              <w:rPr>
                <w:b/>
                <w:sz w:val="20"/>
                <w:szCs w:val="20"/>
              </w:rPr>
            </w:pPr>
          </w:p>
          <w:p w14:paraId="192A9B00" w14:textId="7EB8651D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  <w:p w14:paraId="192A9B01" w14:textId="62020F98" w:rsidR="00365496" w:rsidRPr="00015F4D" w:rsidRDefault="00365496" w:rsidP="00484387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92A9B02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03" w14:textId="77777777" w:rsidR="00365496" w:rsidRPr="00015F4D" w:rsidRDefault="00365496" w:rsidP="00365496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04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05" w14:textId="77777777" w:rsidR="00365496" w:rsidRPr="00015F4D" w:rsidRDefault="00365496" w:rsidP="002760D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11655D" w:rsidRPr="00015F4D" w14:paraId="2AB19BB2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7A370750" w14:textId="4BF91623" w:rsidR="0011655D" w:rsidRPr="00015F4D" w:rsidRDefault="0011655D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2C207516" w14:textId="77777777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74388B8E" w14:textId="5B52D82C" w:rsidR="0011655D" w:rsidRPr="00015F4D" w:rsidRDefault="0011655D" w:rsidP="00CD52B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384EBA20" w14:textId="0151D991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3F473B10" w14:textId="77777777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B73F1C" w:rsidRPr="00015F4D" w14:paraId="4E50C90A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5CBCDC09" w14:textId="77777777" w:rsidR="00B73F1C" w:rsidRPr="00015F4D" w:rsidRDefault="00B73F1C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54522E3E" w14:textId="77777777" w:rsidR="00B73F1C" w:rsidRPr="00015F4D" w:rsidRDefault="00B73F1C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6FC4ECB8" w14:textId="77777777" w:rsidR="00B73F1C" w:rsidRPr="00015F4D" w:rsidRDefault="00B73F1C" w:rsidP="00CD52B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70BA33C5" w14:textId="41E3BD56" w:rsidR="00B73F1C" w:rsidRDefault="00B73F1C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3261002F" w14:textId="77777777" w:rsidR="00B73F1C" w:rsidRPr="00015F4D" w:rsidRDefault="00B73F1C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B73F1C" w:rsidRPr="00015F4D" w14:paraId="49640309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72249CB" w14:textId="77777777" w:rsidR="00B73F1C" w:rsidRPr="00015F4D" w:rsidRDefault="00B73F1C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75A2F3" w14:textId="77777777" w:rsidR="00B73F1C" w:rsidRPr="00015F4D" w:rsidRDefault="00B73F1C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50F91294" w14:textId="77777777" w:rsidR="00B73F1C" w:rsidRPr="00015F4D" w:rsidRDefault="00B73F1C" w:rsidP="00CD52B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7E4A8A7C" w14:textId="58E372D1" w:rsidR="00B73F1C" w:rsidRDefault="00B73F1C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0CAFA545" w14:textId="77777777" w:rsidR="00B73F1C" w:rsidRPr="00015F4D" w:rsidRDefault="00B73F1C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5F4D9D" w:rsidRPr="00015F4D" w14:paraId="12E6481C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5A8EDBB3" w14:textId="77777777" w:rsidR="005F4D9D" w:rsidRPr="00015F4D" w:rsidRDefault="005F4D9D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358F3CEB" w14:textId="77777777" w:rsidR="005F4D9D" w:rsidRPr="00015F4D" w:rsidRDefault="005F4D9D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5320C382" w14:textId="77777777" w:rsidR="005F4D9D" w:rsidRPr="00015F4D" w:rsidRDefault="005F4D9D" w:rsidP="00CD52B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2AF93EA6" w14:textId="0A050D8B" w:rsidR="005F4D9D" w:rsidRDefault="005F4D9D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36E539C7" w14:textId="77777777" w:rsidR="005F4D9D" w:rsidRPr="00015F4D" w:rsidRDefault="005F4D9D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B73F1C" w:rsidRPr="00015F4D" w14:paraId="1A49AF45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CD5483D" w14:textId="77777777" w:rsidR="00B73F1C" w:rsidRPr="00015F4D" w:rsidRDefault="00B73F1C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3D410914" w14:textId="77777777" w:rsidR="00B73F1C" w:rsidRPr="00015F4D" w:rsidRDefault="00B73F1C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03061198" w14:textId="77777777" w:rsidR="00B73F1C" w:rsidRPr="00015F4D" w:rsidRDefault="00B73F1C" w:rsidP="00CD52B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1ADDB915" w14:textId="28B8AF51" w:rsidR="00B73F1C" w:rsidRDefault="00B73F1C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47120B56" w14:textId="77777777" w:rsidR="00B73F1C" w:rsidRPr="00015F4D" w:rsidRDefault="00B73F1C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90284" w:rsidRPr="00015F4D" w14:paraId="5A5861E9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B5EAAD1" w14:textId="77777777" w:rsidR="00390284" w:rsidRPr="00015F4D" w:rsidRDefault="00390284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CBC2C2" w14:textId="77777777" w:rsidR="00390284" w:rsidRPr="00015F4D" w:rsidRDefault="00390284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38FB541C" w14:textId="77777777" w:rsidR="00390284" w:rsidRPr="00015F4D" w:rsidRDefault="00390284" w:rsidP="00CD52B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1CD68287" w14:textId="38554640" w:rsidR="00390284" w:rsidRDefault="00390284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6C5A2C0A" w14:textId="77777777" w:rsidR="00390284" w:rsidRPr="00015F4D" w:rsidRDefault="00390284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90284" w:rsidRPr="00015F4D" w14:paraId="509A49AB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2F9D8D9C" w14:textId="77777777" w:rsidR="00390284" w:rsidRPr="00015F4D" w:rsidRDefault="00390284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4A4E765C" w14:textId="77777777" w:rsidR="00390284" w:rsidRPr="00015F4D" w:rsidRDefault="00390284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3F1F7559" w14:textId="77777777" w:rsidR="00390284" w:rsidRPr="00015F4D" w:rsidRDefault="00390284" w:rsidP="00CD52B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34E5AD93" w14:textId="3A74C40A" w:rsidR="00390284" w:rsidRDefault="00390284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6A40BCDD" w14:textId="77777777" w:rsidR="00390284" w:rsidRPr="00015F4D" w:rsidRDefault="00390284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57593" w:rsidRPr="00015F4D" w14:paraId="192A9B0F" w14:textId="77777777" w:rsidTr="00C700C2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192A9B0D" w14:textId="5287B483" w:rsidR="00C57593" w:rsidRPr="00015F4D" w:rsidRDefault="00C57593" w:rsidP="00C57593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</w:t>
            </w:r>
            <w:r w:rsidR="00032D22"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E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0C048A" w:rsidRPr="00015F4D" w14:paraId="60535694" w14:textId="77777777" w:rsidTr="000C048A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405E6D1F" w14:textId="77777777" w:rsidR="000C048A" w:rsidRPr="00990DA8" w:rsidRDefault="000C048A" w:rsidP="000C048A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r w:rsidRPr="00990DA8">
              <w:rPr>
                <w:b/>
                <w:sz w:val="20"/>
                <w:szCs w:val="20"/>
              </w:rPr>
              <w:t>WORK PLAN BUDGET</w:t>
            </w:r>
          </w:p>
          <w:p w14:paraId="0A75B2A7" w14:textId="77777777" w:rsidR="000C048A" w:rsidRPr="00015F4D" w:rsidRDefault="000C048A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700C2" w:rsidRPr="00015F4D" w14:paraId="55788A2F" w14:textId="77777777" w:rsidTr="00C700C2">
        <w:trPr>
          <w:trHeight w:val="851"/>
        </w:trPr>
        <w:tc>
          <w:tcPr>
            <w:tcW w:w="2812" w:type="dxa"/>
            <w:gridSpan w:val="2"/>
            <w:shd w:val="clear" w:color="auto" w:fill="D9D9D9" w:themeFill="background1" w:themeFillShade="D9"/>
            <w:vAlign w:val="center"/>
          </w:tcPr>
          <w:p w14:paraId="3D778572" w14:textId="40317E22" w:rsidR="00C700C2" w:rsidRPr="00015F4D" w:rsidRDefault="000C048A" w:rsidP="005A5C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2D4742A7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cost (EUR)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21D4CB26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of units 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7B823968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4DE14B5C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work plan budget</w:t>
            </w:r>
          </w:p>
          <w:p w14:paraId="5714D692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C700C2" w:rsidRPr="00015F4D" w14:paraId="7DB273C9" w14:textId="77777777" w:rsidTr="00C700C2">
        <w:trPr>
          <w:trHeight w:val="851"/>
        </w:trPr>
        <w:tc>
          <w:tcPr>
            <w:tcW w:w="2812" w:type="dxa"/>
            <w:gridSpan w:val="2"/>
            <w:shd w:val="clear" w:color="auto" w:fill="D9D9D9" w:themeFill="background1" w:themeFillShade="D9"/>
            <w:vAlign w:val="center"/>
          </w:tcPr>
          <w:p w14:paraId="0C5A238A" w14:textId="1B559721" w:rsidR="00C700C2" w:rsidRPr="000C048A" w:rsidRDefault="0054169C" w:rsidP="005A5CF1">
            <w:pPr>
              <w:rPr>
                <w:bCs/>
                <w:sz w:val="20"/>
                <w:szCs w:val="20"/>
              </w:rPr>
            </w:pPr>
            <w:r>
              <w:rPr>
                <w:rFonts w:cs="Arial"/>
                <w:bCs/>
                <w:szCs w:val="20"/>
              </w:rPr>
              <w:t>Work plan budget</w:t>
            </w:r>
            <w:r w:rsidR="006934F0">
              <w:rPr>
                <w:rFonts w:cs="Arial"/>
                <w:bCs/>
                <w:szCs w:val="20"/>
              </w:rPr>
              <w:t xml:space="preserve"> is </w:t>
            </w:r>
            <w:r w:rsidR="00160517">
              <w:rPr>
                <w:rFonts w:cs="Arial"/>
                <w:bCs/>
                <w:szCs w:val="20"/>
              </w:rPr>
              <w:t xml:space="preserve">used to cover </w:t>
            </w:r>
            <w:r w:rsidR="00160517" w:rsidRPr="00160517">
              <w:rPr>
                <w:rFonts w:cs="Arial"/>
                <w:bCs/>
                <w:szCs w:val="20"/>
              </w:rPr>
              <w:t>costs related to the organization of meetings, workshops, consultations, and the implementation of capacity building and field activities (including per diems, transport, accommodation, etc.)</w:t>
            </w:r>
            <w:r w:rsidR="00160517">
              <w:rPr>
                <w:rFonts w:cs="Arial"/>
                <w:bCs/>
                <w:szCs w:val="20"/>
              </w:rPr>
              <w:t>.</w:t>
            </w:r>
            <w:r w:rsidR="00160517" w:rsidRPr="00160517">
              <w:rPr>
                <w:rFonts w:cs="Arial"/>
                <w:bCs/>
                <w:szCs w:val="20"/>
              </w:rPr>
              <w:t xml:space="preserve"> </w:t>
            </w:r>
            <w:r w:rsidR="00FB7206">
              <w:rPr>
                <w:rFonts w:cs="Arial"/>
                <w:bCs/>
                <w:szCs w:val="20"/>
              </w:rPr>
              <w:t>T</w:t>
            </w:r>
            <w:r w:rsidR="006341F4" w:rsidRPr="005550C2">
              <w:rPr>
                <w:rFonts w:cs="Arial"/>
                <w:szCs w:val="20"/>
              </w:rPr>
              <w:t xml:space="preserve">he use of work plan budget </w:t>
            </w:r>
            <w:r w:rsidR="006341F4" w:rsidRPr="005550C2">
              <w:rPr>
                <w:rFonts w:cs="Arial"/>
                <w:szCs w:val="20"/>
              </w:rPr>
              <w:lastRenderedPageBreak/>
              <w:t>requires prior approval from EFI in writing</w:t>
            </w:r>
            <w:r w:rsidR="006341F4" w:rsidRPr="005550C2">
              <w:rPr>
                <w:rFonts w:cs="Arial"/>
                <w:bCs/>
                <w:szCs w:val="20"/>
              </w:rPr>
              <w:t>.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79121F46" w14:textId="2D6E7328" w:rsidR="00C700C2" w:rsidRPr="000C048A" w:rsidRDefault="00B73F1C" w:rsidP="005A5C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</w:t>
            </w:r>
            <w:r w:rsidR="00B94472">
              <w:rPr>
                <w:bCs/>
                <w:sz w:val="20"/>
                <w:szCs w:val="20"/>
              </w:rPr>
              <w:t>8</w:t>
            </w:r>
            <w:r w:rsidR="00AC42C4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4746BED5" w14:textId="0E35F82A" w:rsidR="00C700C2" w:rsidRPr="000C048A" w:rsidRDefault="000C048A" w:rsidP="005A5CF1">
            <w:pPr>
              <w:jc w:val="center"/>
              <w:rPr>
                <w:bCs/>
                <w:sz w:val="20"/>
                <w:szCs w:val="20"/>
              </w:rPr>
            </w:pPr>
            <w:r w:rsidRPr="000C048A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0013DBB5" w14:textId="45C0BD96" w:rsidR="00C700C2" w:rsidRPr="000C048A" w:rsidRDefault="000C048A" w:rsidP="005A5CF1">
            <w:pPr>
              <w:jc w:val="center"/>
              <w:rPr>
                <w:bCs/>
                <w:sz w:val="20"/>
                <w:szCs w:val="20"/>
              </w:rPr>
            </w:pPr>
            <w:r w:rsidRPr="000C048A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4E05891" w14:textId="08A29E55" w:rsidR="00C700C2" w:rsidRPr="000C048A" w:rsidRDefault="00B73F1C" w:rsidP="005A5C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B94472">
              <w:rPr>
                <w:bCs/>
                <w:sz w:val="20"/>
                <w:szCs w:val="20"/>
              </w:rPr>
              <w:t>8</w:t>
            </w:r>
            <w:r w:rsidR="00AC42C4">
              <w:rPr>
                <w:bCs/>
                <w:sz w:val="20"/>
                <w:szCs w:val="20"/>
              </w:rPr>
              <w:t>,000</w:t>
            </w:r>
          </w:p>
        </w:tc>
      </w:tr>
      <w:tr w:rsidR="009E52D4" w:rsidRPr="00015F4D" w14:paraId="3A7E88D8" w14:textId="77777777" w:rsidTr="00C700C2">
        <w:trPr>
          <w:trHeight w:val="1300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7C0A3EE6" w14:textId="267B4699" w:rsidR="009E52D4" w:rsidRPr="00015F4D" w:rsidRDefault="00DA12D9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1160E8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otal work p</w:t>
            </w:r>
            <w:r w:rsidRPr="001160E8">
              <w:rPr>
                <w:b/>
                <w:sz w:val="20"/>
                <w:szCs w:val="20"/>
              </w:rPr>
              <w:t>lan budget (EUR)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301BEDCC" w14:textId="1638D4D4" w:rsidR="009E52D4" w:rsidRPr="009E52D4" w:rsidRDefault="00B94472" w:rsidP="00ED53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  <w:r w:rsidR="009E52D4" w:rsidRPr="009E52D4">
              <w:rPr>
                <w:bCs/>
                <w:sz w:val="20"/>
                <w:szCs w:val="20"/>
              </w:rPr>
              <w:t>,000</w:t>
            </w:r>
          </w:p>
        </w:tc>
      </w:tr>
      <w:tr w:rsidR="00354243" w:rsidRPr="00015F4D" w14:paraId="192A9B6B" w14:textId="77777777" w:rsidTr="00C700C2">
        <w:trPr>
          <w:trHeight w:val="1300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7914E2B0" w14:textId="77777777" w:rsidR="009E52D4" w:rsidRDefault="009E52D4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  <w:p w14:paraId="09EBF931" w14:textId="77777777" w:rsidR="009E52D4" w:rsidRDefault="009E52D4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  <w:p w14:paraId="192A9B67" w14:textId="3C364B1A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(EUR)</w:t>
            </w:r>
          </w:p>
          <w:p w14:paraId="192A9B68" w14:textId="1CAEA7CD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=Total fees + </w:t>
            </w:r>
            <w:r w:rsidR="000C048A">
              <w:rPr>
                <w:b/>
                <w:sz w:val="20"/>
                <w:szCs w:val="20"/>
              </w:rPr>
              <w:t xml:space="preserve">Total work plan budget </w:t>
            </w:r>
          </w:p>
          <w:p w14:paraId="192A9B69" w14:textId="14500E3D" w:rsidR="009E52D4" w:rsidRPr="00015F4D" w:rsidRDefault="009E52D4" w:rsidP="00651035">
            <w:pPr>
              <w:ind w:right="228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A" w14:textId="77777777" w:rsidR="00354243" w:rsidRPr="00015F4D" w:rsidRDefault="00354243" w:rsidP="00ED53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6E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6F" w14:textId="3D7594B3" w:rsidR="0050611D" w:rsidRDefault="0050611D" w:rsidP="00AE7B15">
      <w:pPr>
        <w:rPr>
          <w:b/>
          <w:sz w:val="20"/>
          <w:szCs w:val="20"/>
          <w:u w:val="single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651B13E3" w14:textId="7FA36D3E" w:rsidR="00897678" w:rsidRPr="00897678" w:rsidRDefault="00897678" w:rsidP="00897678">
      <w:pPr>
        <w:tabs>
          <w:tab w:val="left" w:pos="2333"/>
        </w:tabs>
        <w:rPr>
          <w:sz w:val="20"/>
          <w:szCs w:val="20"/>
        </w:rPr>
      </w:pPr>
    </w:p>
    <w:sectPr w:rsidR="00897678" w:rsidRPr="00897678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ED37" w14:textId="77777777" w:rsidR="005A5CF1" w:rsidRDefault="005A5CF1" w:rsidP="008A22BE">
      <w:pPr>
        <w:spacing w:after="0" w:line="240" w:lineRule="auto"/>
      </w:pPr>
      <w:r>
        <w:separator/>
      </w:r>
    </w:p>
  </w:endnote>
  <w:endnote w:type="continuationSeparator" w:id="0">
    <w:p w14:paraId="7EA7738C" w14:textId="77777777" w:rsidR="005A5CF1" w:rsidRDefault="005A5CF1" w:rsidP="008A22BE">
      <w:pPr>
        <w:spacing w:after="0" w:line="240" w:lineRule="auto"/>
      </w:pPr>
      <w:r>
        <w:continuationSeparator/>
      </w:r>
    </w:p>
  </w:endnote>
  <w:endnote w:type="continuationNotice" w:id="1">
    <w:p w14:paraId="60854C12" w14:textId="77777777" w:rsidR="00F76D4A" w:rsidRDefault="00F76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56DEB" w14:textId="77777777" w:rsidR="005A5CF1" w:rsidRDefault="005A5CF1" w:rsidP="008A22BE">
      <w:pPr>
        <w:spacing w:after="0" w:line="240" w:lineRule="auto"/>
      </w:pPr>
      <w:r>
        <w:separator/>
      </w:r>
    </w:p>
  </w:footnote>
  <w:footnote w:type="continuationSeparator" w:id="0">
    <w:p w14:paraId="4569AA50" w14:textId="77777777" w:rsidR="005A5CF1" w:rsidRDefault="005A5CF1" w:rsidP="008A22BE">
      <w:pPr>
        <w:spacing w:after="0" w:line="240" w:lineRule="auto"/>
      </w:pPr>
      <w:r>
        <w:continuationSeparator/>
      </w:r>
    </w:p>
  </w:footnote>
  <w:footnote w:type="continuationNotice" w:id="1">
    <w:p w14:paraId="791EA25B" w14:textId="77777777" w:rsidR="00F76D4A" w:rsidRDefault="00F76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A" w14:textId="77777777" w:rsidR="005A5CF1" w:rsidRDefault="005A5CF1">
    <w:pPr>
      <w:pStyle w:val="Header"/>
      <w:rPr>
        <w:caps/>
      </w:rPr>
    </w:pPr>
  </w:p>
  <w:p w14:paraId="192A9B7B" w14:textId="77777777" w:rsidR="005A5CF1" w:rsidRPr="006608B4" w:rsidRDefault="005A5CF1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C" w14:textId="77777777" w:rsidR="005A5CF1" w:rsidRPr="00A36A01" w:rsidRDefault="005A5CF1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7: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56A8170A" w:rsidR="005A5CF1" w:rsidRPr="00A36A01" w:rsidRDefault="005A5CF1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 w:rsidR="00BB6A74">
      <w:rPr>
        <w:b/>
        <w:sz w:val="20"/>
      </w:rPr>
      <w:t>1</w:t>
    </w:r>
    <w:r w:rsidR="00CF6B00">
      <w:rPr>
        <w:b/>
        <w:sz w:val="20"/>
      </w:rPr>
      <w:t>2</w:t>
    </w:r>
    <w:r w:rsidR="00FA3AAE" w:rsidRPr="00FA3AAE">
      <w:rPr>
        <w:b/>
        <w:sz w:val="20"/>
      </w:rPr>
      <w:t>-15.2-2022-KAMI</w:t>
    </w:r>
  </w:p>
  <w:p w14:paraId="192A9B7E" w14:textId="77777777" w:rsidR="005A5CF1" w:rsidRDefault="005A5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C0A62212"/>
    <w:lvl w:ilvl="0" w:tplc="681A0A5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566525984">
    <w:abstractNumId w:val="2"/>
  </w:num>
  <w:num w:numId="2" w16cid:durableId="252514660">
    <w:abstractNumId w:val="7"/>
  </w:num>
  <w:num w:numId="3" w16cid:durableId="1025054651">
    <w:abstractNumId w:val="11"/>
  </w:num>
  <w:num w:numId="4" w16cid:durableId="371195968">
    <w:abstractNumId w:val="12"/>
  </w:num>
  <w:num w:numId="5" w16cid:durableId="1331561921">
    <w:abstractNumId w:val="10"/>
  </w:num>
  <w:num w:numId="6" w16cid:durableId="1091853206">
    <w:abstractNumId w:val="3"/>
  </w:num>
  <w:num w:numId="7" w16cid:durableId="987976305">
    <w:abstractNumId w:val="1"/>
  </w:num>
  <w:num w:numId="8" w16cid:durableId="1569337025">
    <w:abstractNumId w:val="9"/>
  </w:num>
  <w:num w:numId="9" w16cid:durableId="1037118029">
    <w:abstractNumId w:val="8"/>
  </w:num>
  <w:num w:numId="10" w16cid:durableId="1762406231">
    <w:abstractNumId w:val="5"/>
  </w:num>
  <w:num w:numId="11" w16cid:durableId="2097821150">
    <w:abstractNumId w:val="6"/>
  </w:num>
  <w:num w:numId="12" w16cid:durableId="173303684">
    <w:abstractNumId w:val="4"/>
  </w:num>
  <w:num w:numId="13" w16cid:durableId="858005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5F4D"/>
    <w:rsid w:val="00023A22"/>
    <w:rsid w:val="00023D8C"/>
    <w:rsid w:val="00025C8B"/>
    <w:rsid w:val="00027687"/>
    <w:rsid w:val="00032D22"/>
    <w:rsid w:val="00033095"/>
    <w:rsid w:val="00035033"/>
    <w:rsid w:val="0003678D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54DD"/>
    <w:rsid w:val="000A5B1A"/>
    <w:rsid w:val="000A5D43"/>
    <w:rsid w:val="000C03C0"/>
    <w:rsid w:val="000C048A"/>
    <w:rsid w:val="000C0BC8"/>
    <w:rsid w:val="000C0EE4"/>
    <w:rsid w:val="000C1A94"/>
    <w:rsid w:val="000C416C"/>
    <w:rsid w:val="000C6E7E"/>
    <w:rsid w:val="000C771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2FD0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5D"/>
    <w:rsid w:val="00116597"/>
    <w:rsid w:val="0011781B"/>
    <w:rsid w:val="00117A47"/>
    <w:rsid w:val="00121135"/>
    <w:rsid w:val="00122679"/>
    <w:rsid w:val="001256C0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848"/>
    <w:rsid w:val="00153655"/>
    <w:rsid w:val="00155BC6"/>
    <w:rsid w:val="00160517"/>
    <w:rsid w:val="00164118"/>
    <w:rsid w:val="001645CB"/>
    <w:rsid w:val="001655AA"/>
    <w:rsid w:val="001704B4"/>
    <w:rsid w:val="00171CD2"/>
    <w:rsid w:val="00172DB6"/>
    <w:rsid w:val="00177FFB"/>
    <w:rsid w:val="0018115E"/>
    <w:rsid w:val="0018215C"/>
    <w:rsid w:val="001826BB"/>
    <w:rsid w:val="001854D0"/>
    <w:rsid w:val="00185D4B"/>
    <w:rsid w:val="00190B32"/>
    <w:rsid w:val="00190C03"/>
    <w:rsid w:val="00191755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33E"/>
    <w:rsid w:val="001D5B91"/>
    <w:rsid w:val="001E03DE"/>
    <w:rsid w:val="001E0950"/>
    <w:rsid w:val="001E246A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1711E"/>
    <w:rsid w:val="002203CB"/>
    <w:rsid w:val="002327FE"/>
    <w:rsid w:val="00235DD4"/>
    <w:rsid w:val="00237045"/>
    <w:rsid w:val="002370A6"/>
    <w:rsid w:val="00244064"/>
    <w:rsid w:val="00244B7C"/>
    <w:rsid w:val="00251BBA"/>
    <w:rsid w:val="002551F7"/>
    <w:rsid w:val="0026420C"/>
    <w:rsid w:val="00265966"/>
    <w:rsid w:val="00270BF8"/>
    <w:rsid w:val="0027103E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90284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7FE8"/>
    <w:rsid w:val="00435909"/>
    <w:rsid w:val="00436A09"/>
    <w:rsid w:val="00437943"/>
    <w:rsid w:val="00441285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8190F"/>
    <w:rsid w:val="00483121"/>
    <w:rsid w:val="00484387"/>
    <w:rsid w:val="004855F3"/>
    <w:rsid w:val="00487A49"/>
    <w:rsid w:val="0049100B"/>
    <w:rsid w:val="00493AB6"/>
    <w:rsid w:val="0049565F"/>
    <w:rsid w:val="00496E7D"/>
    <w:rsid w:val="00497272"/>
    <w:rsid w:val="00497C71"/>
    <w:rsid w:val="004A53D8"/>
    <w:rsid w:val="004A566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348E"/>
    <w:rsid w:val="004E4216"/>
    <w:rsid w:val="004E4B5C"/>
    <w:rsid w:val="004E64EA"/>
    <w:rsid w:val="004F19E2"/>
    <w:rsid w:val="004F4B86"/>
    <w:rsid w:val="004F4C28"/>
    <w:rsid w:val="004F5723"/>
    <w:rsid w:val="004F5C96"/>
    <w:rsid w:val="00502ACB"/>
    <w:rsid w:val="00502C3B"/>
    <w:rsid w:val="005055BA"/>
    <w:rsid w:val="0050611D"/>
    <w:rsid w:val="005070D7"/>
    <w:rsid w:val="00507CE3"/>
    <w:rsid w:val="00510C70"/>
    <w:rsid w:val="005158A7"/>
    <w:rsid w:val="005158DA"/>
    <w:rsid w:val="0052290B"/>
    <w:rsid w:val="00522F40"/>
    <w:rsid w:val="00531539"/>
    <w:rsid w:val="005321B7"/>
    <w:rsid w:val="00534233"/>
    <w:rsid w:val="0054169C"/>
    <w:rsid w:val="00541E56"/>
    <w:rsid w:val="005428F0"/>
    <w:rsid w:val="00543884"/>
    <w:rsid w:val="005446E7"/>
    <w:rsid w:val="005466CD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6378"/>
    <w:rsid w:val="005776F7"/>
    <w:rsid w:val="0058031C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5CF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4D9D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3238D"/>
    <w:rsid w:val="006341F4"/>
    <w:rsid w:val="006347AC"/>
    <w:rsid w:val="00634C22"/>
    <w:rsid w:val="006357E6"/>
    <w:rsid w:val="006360D1"/>
    <w:rsid w:val="00636EF4"/>
    <w:rsid w:val="00637D15"/>
    <w:rsid w:val="00637DD6"/>
    <w:rsid w:val="00645278"/>
    <w:rsid w:val="006454D7"/>
    <w:rsid w:val="00647B67"/>
    <w:rsid w:val="00650EDB"/>
    <w:rsid w:val="00651035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34F0"/>
    <w:rsid w:val="00694940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6B64"/>
    <w:rsid w:val="00700331"/>
    <w:rsid w:val="0070036A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501C0"/>
    <w:rsid w:val="0075615E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1ABD"/>
    <w:rsid w:val="00795FD5"/>
    <w:rsid w:val="007A370F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8BE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169"/>
    <w:rsid w:val="00857313"/>
    <w:rsid w:val="00861481"/>
    <w:rsid w:val="00862023"/>
    <w:rsid w:val="00863071"/>
    <w:rsid w:val="00867A57"/>
    <w:rsid w:val="008707B3"/>
    <w:rsid w:val="00875308"/>
    <w:rsid w:val="008762A4"/>
    <w:rsid w:val="008818CD"/>
    <w:rsid w:val="008823CF"/>
    <w:rsid w:val="00892E10"/>
    <w:rsid w:val="00893001"/>
    <w:rsid w:val="008932C2"/>
    <w:rsid w:val="00894D22"/>
    <w:rsid w:val="00895DDC"/>
    <w:rsid w:val="00895E7E"/>
    <w:rsid w:val="00896B02"/>
    <w:rsid w:val="00897678"/>
    <w:rsid w:val="008A03B1"/>
    <w:rsid w:val="008A1071"/>
    <w:rsid w:val="008A22BE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18CA"/>
    <w:rsid w:val="008D1BD6"/>
    <w:rsid w:val="008D576D"/>
    <w:rsid w:val="008E1681"/>
    <w:rsid w:val="008E17C8"/>
    <w:rsid w:val="008E202C"/>
    <w:rsid w:val="008E3BA1"/>
    <w:rsid w:val="008E6281"/>
    <w:rsid w:val="008E687E"/>
    <w:rsid w:val="008E7531"/>
    <w:rsid w:val="008F04AC"/>
    <w:rsid w:val="008F2D24"/>
    <w:rsid w:val="008F2EAD"/>
    <w:rsid w:val="009003FC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EAA"/>
    <w:rsid w:val="009E4AC0"/>
    <w:rsid w:val="009E52D4"/>
    <w:rsid w:val="009E72DC"/>
    <w:rsid w:val="009F0654"/>
    <w:rsid w:val="009F2DE4"/>
    <w:rsid w:val="009F56A3"/>
    <w:rsid w:val="009F5DC5"/>
    <w:rsid w:val="00A01EBA"/>
    <w:rsid w:val="00A01F04"/>
    <w:rsid w:val="00A032F6"/>
    <w:rsid w:val="00A0351E"/>
    <w:rsid w:val="00A06AEF"/>
    <w:rsid w:val="00A07D30"/>
    <w:rsid w:val="00A128DE"/>
    <w:rsid w:val="00A1508C"/>
    <w:rsid w:val="00A2086A"/>
    <w:rsid w:val="00A2402C"/>
    <w:rsid w:val="00A258C5"/>
    <w:rsid w:val="00A264AA"/>
    <w:rsid w:val="00A27C6D"/>
    <w:rsid w:val="00A30AA9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0F85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876ED"/>
    <w:rsid w:val="00A9201D"/>
    <w:rsid w:val="00A9379F"/>
    <w:rsid w:val="00A976B9"/>
    <w:rsid w:val="00AA10C3"/>
    <w:rsid w:val="00AA1BC9"/>
    <w:rsid w:val="00AA45A5"/>
    <w:rsid w:val="00AA6324"/>
    <w:rsid w:val="00AB35EE"/>
    <w:rsid w:val="00AB4C9B"/>
    <w:rsid w:val="00AB7420"/>
    <w:rsid w:val="00AC0446"/>
    <w:rsid w:val="00AC2D94"/>
    <w:rsid w:val="00AC2ED7"/>
    <w:rsid w:val="00AC42C4"/>
    <w:rsid w:val="00AC5514"/>
    <w:rsid w:val="00AC696D"/>
    <w:rsid w:val="00AC6D02"/>
    <w:rsid w:val="00AD1C04"/>
    <w:rsid w:val="00AD7072"/>
    <w:rsid w:val="00AE3CB6"/>
    <w:rsid w:val="00AE56CC"/>
    <w:rsid w:val="00AE5D53"/>
    <w:rsid w:val="00AE7B15"/>
    <w:rsid w:val="00AF0D29"/>
    <w:rsid w:val="00AF0FA7"/>
    <w:rsid w:val="00AF4812"/>
    <w:rsid w:val="00AF5EC6"/>
    <w:rsid w:val="00AF6901"/>
    <w:rsid w:val="00B02363"/>
    <w:rsid w:val="00B02904"/>
    <w:rsid w:val="00B048F5"/>
    <w:rsid w:val="00B067BF"/>
    <w:rsid w:val="00B0724D"/>
    <w:rsid w:val="00B10416"/>
    <w:rsid w:val="00B13F54"/>
    <w:rsid w:val="00B15AB2"/>
    <w:rsid w:val="00B2001D"/>
    <w:rsid w:val="00B2789A"/>
    <w:rsid w:val="00B36DE9"/>
    <w:rsid w:val="00B42E41"/>
    <w:rsid w:val="00B50913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3F1C"/>
    <w:rsid w:val="00B74E4E"/>
    <w:rsid w:val="00B75CA7"/>
    <w:rsid w:val="00B76013"/>
    <w:rsid w:val="00B7747E"/>
    <w:rsid w:val="00B83AE8"/>
    <w:rsid w:val="00B856A2"/>
    <w:rsid w:val="00B860A3"/>
    <w:rsid w:val="00B94472"/>
    <w:rsid w:val="00BA47C0"/>
    <w:rsid w:val="00BA6E5E"/>
    <w:rsid w:val="00BB061E"/>
    <w:rsid w:val="00BB3ACD"/>
    <w:rsid w:val="00BB5A4F"/>
    <w:rsid w:val="00BB6A74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68A2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700C2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A72F8"/>
    <w:rsid w:val="00CB0CE8"/>
    <w:rsid w:val="00CB150E"/>
    <w:rsid w:val="00CB1E21"/>
    <w:rsid w:val="00CB2D5D"/>
    <w:rsid w:val="00CC110B"/>
    <w:rsid w:val="00CC575A"/>
    <w:rsid w:val="00CC5EEB"/>
    <w:rsid w:val="00CC6173"/>
    <w:rsid w:val="00CD07F5"/>
    <w:rsid w:val="00CD1583"/>
    <w:rsid w:val="00CD52B0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CF6B00"/>
    <w:rsid w:val="00D025ED"/>
    <w:rsid w:val="00D03184"/>
    <w:rsid w:val="00D05FFC"/>
    <w:rsid w:val="00D06941"/>
    <w:rsid w:val="00D06B31"/>
    <w:rsid w:val="00D078C8"/>
    <w:rsid w:val="00D1013E"/>
    <w:rsid w:val="00D1143F"/>
    <w:rsid w:val="00D11492"/>
    <w:rsid w:val="00D11C84"/>
    <w:rsid w:val="00D11FC0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1CEF"/>
    <w:rsid w:val="00D53087"/>
    <w:rsid w:val="00D568D6"/>
    <w:rsid w:val="00D62E34"/>
    <w:rsid w:val="00D64F16"/>
    <w:rsid w:val="00D654AF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12D9"/>
    <w:rsid w:val="00DA3AA1"/>
    <w:rsid w:val="00DA3FBB"/>
    <w:rsid w:val="00DA440F"/>
    <w:rsid w:val="00DA4E8B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D7F95"/>
    <w:rsid w:val="00DE0841"/>
    <w:rsid w:val="00DE09DF"/>
    <w:rsid w:val="00DE1688"/>
    <w:rsid w:val="00DE50B5"/>
    <w:rsid w:val="00DE64F0"/>
    <w:rsid w:val="00DE7030"/>
    <w:rsid w:val="00DF0A73"/>
    <w:rsid w:val="00DF3FF3"/>
    <w:rsid w:val="00DF4A56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C5E"/>
    <w:rsid w:val="00E15372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1206"/>
    <w:rsid w:val="00E55E63"/>
    <w:rsid w:val="00E57750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861DC"/>
    <w:rsid w:val="00E902BE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5865"/>
    <w:rsid w:val="00EF07D4"/>
    <w:rsid w:val="00EF3940"/>
    <w:rsid w:val="00EF5599"/>
    <w:rsid w:val="00EF6EFB"/>
    <w:rsid w:val="00F006C5"/>
    <w:rsid w:val="00F032D7"/>
    <w:rsid w:val="00F10400"/>
    <w:rsid w:val="00F12297"/>
    <w:rsid w:val="00F12A31"/>
    <w:rsid w:val="00F15893"/>
    <w:rsid w:val="00F237EA"/>
    <w:rsid w:val="00F23C9E"/>
    <w:rsid w:val="00F25A6B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5CEA"/>
    <w:rsid w:val="00F67D8B"/>
    <w:rsid w:val="00F71F52"/>
    <w:rsid w:val="00F72765"/>
    <w:rsid w:val="00F73863"/>
    <w:rsid w:val="00F7643B"/>
    <w:rsid w:val="00F76D4A"/>
    <w:rsid w:val="00F774FB"/>
    <w:rsid w:val="00F852BB"/>
    <w:rsid w:val="00F85E26"/>
    <w:rsid w:val="00F87467"/>
    <w:rsid w:val="00F91005"/>
    <w:rsid w:val="00F91EE7"/>
    <w:rsid w:val="00F940EE"/>
    <w:rsid w:val="00FA1971"/>
    <w:rsid w:val="00FA3331"/>
    <w:rsid w:val="00FA3AAE"/>
    <w:rsid w:val="00FA56C4"/>
    <w:rsid w:val="00FB0640"/>
    <w:rsid w:val="00FB0F53"/>
    <w:rsid w:val="00FB11BC"/>
    <w:rsid w:val="00FB44B2"/>
    <w:rsid w:val="00FB55E0"/>
    <w:rsid w:val="00FB7206"/>
    <w:rsid w:val="00FB7EDD"/>
    <w:rsid w:val="00FC5963"/>
    <w:rsid w:val="00FD1533"/>
    <w:rsid w:val="00FD3799"/>
    <w:rsid w:val="00FD5C6F"/>
    <w:rsid w:val="00FE039F"/>
    <w:rsid w:val="00FE0D3D"/>
    <w:rsid w:val="00FE2252"/>
    <w:rsid w:val="00FE49E5"/>
    <w:rsid w:val="00FE4F66"/>
    <w:rsid w:val="00FF1E09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192A9AEA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4D78F9-8C2B-4954-8170-F8F54D7551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55FAEF-414E-4302-BB02-551FDD319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AF5720-51DF-4DA1-A7C8-1D1F9C02EC3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Stefania Montefusco</cp:lastModifiedBy>
  <cp:revision>44</cp:revision>
  <cp:lastPrinted>2012-10-16T12:19:00Z</cp:lastPrinted>
  <dcterms:created xsi:type="dcterms:W3CDTF">2021-06-18T10:39:00Z</dcterms:created>
  <dcterms:modified xsi:type="dcterms:W3CDTF">2022-07-26T14:07:00Z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