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33EBB4E8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</w:p>
    <w:p w14:paraId="47261C3E" w14:textId="516E4F98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  <w:r w:rsidR="009A22AB">
        <w:rPr>
          <w:rFonts w:cs="Times New Roman"/>
          <w:sz w:val="24"/>
          <w:szCs w:val="24"/>
          <w:lang w:val="en-US"/>
        </w:rPr>
        <w:t xml:space="preserve"> </w:t>
      </w:r>
    </w:p>
    <w:p w14:paraId="47261C3F" w14:textId="73AD96F4" w:rsidR="00B76C17" w:rsidRPr="00E53FF2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</w:t>
      </w:r>
      <w:r w:rsidR="00394B0D">
        <w:rPr>
          <w:rFonts w:cs="Times New Roman"/>
          <w:sz w:val="24"/>
          <w:szCs w:val="24"/>
          <w:lang w:val="en-US"/>
        </w:rPr>
        <w:t xml:space="preserve"> or reword</w:t>
      </w:r>
      <w:r w:rsidRPr="002041EE">
        <w:rPr>
          <w:rFonts w:cs="Times New Roman"/>
          <w:sz w:val="24"/>
          <w:szCs w:val="24"/>
          <w:lang w:val="en-US"/>
        </w:rPr>
        <w:t xml:space="preserve"> any part of the letter.</w:t>
      </w:r>
    </w:p>
    <w:p w14:paraId="65851429" w14:textId="65EC728A" w:rsidR="00E53FF2" w:rsidRPr="002041EE" w:rsidRDefault="00E53FF2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="Times New Roman"/>
          <w:sz w:val="24"/>
          <w:szCs w:val="24"/>
          <w:lang w:val="en-US"/>
        </w:rPr>
        <w:t>Add date, name, and sign where indicated.</w:t>
      </w:r>
      <w:bookmarkStart w:id="0" w:name="_GoBack"/>
      <w:bookmarkEnd w:id="0"/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47261C42" w14:textId="49DA07DA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 xml:space="preserve">Tenderer 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6023B44A" w14:textId="77777777" w:rsidR="00036BCB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7261C44" w14:textId="243D5647" w:rsidR="00B40991" w:rsidRDefault="00B40991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5F" w14:textId="7EDB80C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5E83F04" w14:textId="77777777" w:rsidR="00454970" w:rsidRDefault="0045497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678B4164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>has available all the resources necessary for the performance of tasks under the awarded contract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2D44A1CD" w14:textId="77777777" w:rsidR="00036BCB" w:rsidRDefault="00036BC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469BCFA5" w:rsidR="006B2C90" w:rsidRPr="00DC2972" w:rsidRDefault="006B2C90" w:rsidP="004F3EC1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 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7261C8A" w14:textId="645878C9" w:rsidR="009577C7" w:rsidRPr="00DC2972" w:rsidRDefault="00287BEB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6DB29" w14:textId="77777777" w:rsidR="00C42EBF" w:rsidRDefault="00C42EBF" w:rsidP="00762B1A">
      <w:pPr>
        <w:spacing w:after="0" w:line="240" w:lineRule="auto"/>
      </w:pPr>
      <w:r>
        <w:separator/>
      </w:r>
    </w:p>
  </w:endnote>
  <w:endnote w:type="continuationSeparator" w:id="0">
    <w:p w14:paraId="062D33C1" w14:textId="77777777" w:rsidR="00C42EBF" w:rsidRDefault="00C42EBF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5458F" w14:textId="77777777" w:rsidR="00C42EBF" w:rsidRDefault="00C42EBF" w:rsidP="00762B1A">
      <w:pPr>
        <w:spacing w:after="0" w:line="240" w:lineRule="auto"/>
      </w:pPr>
      <w:r>
        <w:separator/>
      </w:r>
    </w:p>
  </w:footnote>
  <w:footnote w:type="continuationSeparator" w:id="0">
    <w:p w14:paraId="1619AE8F" w14:textId="77777777" w:rsidR="00C42EBF" w:rsidRDefault="00C42EBF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981C804" w14:textId="605B31DD" w:rsidR="00036BCB" w:rsidRDefault="00036BCB" w:rsidP="00036BCB">
    <w:pPr>
      <w:spacing w:before="60" w:after="60"/>
      <w:rPr>
        <w:b/>
        <w:caps/>
        <w:sz w:val="20"/>
      </w:rPr>
    </w:pPr>
    <w:r w:rsidRPr="00B615B3">
      <w:rPr>
        <w:rFonts w:eastAsia="TimesNewRoman" w:cs="Arial"/>
        <w:b/>
        <w:caps/>
        <w:color w:val="000000"/>
        <w:sz w:val="20"/>
        <w:szCs w:val="20"/>
        <w:lang w:val="en-US" w:eastAsia="en-GB"/>
      </w:rPr>
      <w:t>EFI Procurement reference number</w:t>
    </w:r>
    <w:r w:rsidRPr="00B615B3">
      <w:rPr>
        <w:b/>
        <w:caps/>
        <w:sz w:val="20"/>
        <w:lang w:val="en-US"/>
      </w:rPr>
      <w:t xml:space="preserve"> </w:t>
    </w:r>
    <w:r w:rsidR="001633CA">
      <w:rPr>
        <w:b/>
        <w:caps/>
        <w:sz w:val="20"/>
        <w:lang w:val="en-US"/>
      </w:rPr>
      <w:t>8</w:t>
    </w:r>
    <w:r w:rsidRPr="00B615B3">
      <w:rPr>
        <w:b/>
        <w:caps/>
        <w:sz w:val="20"/>
      </w:rPr>
      <w:t>-15.2.2020-</w:t>
    </w:r>
    <w:r w:rsidR="00B615B3" w:rsidRPr="00B615B3">
      <w:rPr>
        <w:b/>
        <w:caps/>
        <w:sz w:val="20"/>
      </w:rPr>
      <w:t>Clearing House-survey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4B69B655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EFI Procurement reference </w:t>
    </w:r>
    <w:r w:rsidRPr="001B46C7">
      <w:rPr>
        <w:rFonts w:eastAsia="TimesNewRoman" w:cs="Arial"/>
        <w:b/>
        <w:color w:val="000000"/>
        <w:sz w:val="20"/>
        <w:szCs w:val="20"/>
        <w:lang w:val="en-US" w:eastAsia="en-GB"/>
      </w:rPr>
      <w:t>number</w:t>
    </w:r>
    <w:r w:rsidRPr="001B46C7">
      <w:rPr>
        <w:b/>
        <w:sz w:val="20"/>
        <w:lang w:val="en-US"/>
      </w:rPr>
      <w:t xml:space="preserve"> </w:t>
    </w:r>
    <w:r w:rsidR="001633CA">
      <w:rPr>
        <w:b/>
        <w:sz w:val="20"/>
        <w:lang w:val="en-US"/>
      </w:rPr>
      <w:t>8</w:t>
    </w:r>
    <w:r w:rsidR="00C26ACA" w:rsidRPr="001B46C7">
      <w:rPr>
        <w:b/>
        <w:sz w:val="20"/>
      </w:rPr>
      <w:t>-15.2.2020-</w:t>
    </w:r>
    <w:r w:rsidR="00163D50" w:rsidRPr="001B46C7">
      <w:rPr>
        <w:b/>
        <w:sz w:val="20"/>
      </w:rPr>
      <w:t>CLEARING HOUSE</w:t>
    </w:r>
    <w:r w:rsidR="001B46C7" w:rsidRPr="001B46C7">
      <w:rPr>
        <w:b/>
        <w:sz w:val="20"/>
      </w:rPr>
      <w:t>-survey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2A58F686"/>
    <w:lvl w:ilvl="0" w:tplc="33F00D7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36BCB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86C90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56EA4"/>
    <w:rsid w:val="001629AE"/>
    <w:rsid w:val="001633CA"/>
    <w:rsid w:val="001639C6"/>
    <w:rsid w:val="00163D50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6C7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0ED4"/>
    <w:rsid w:val="0030417B"/>
    <w:rsid w:val="003054F5"/>
    <w:rsid w:val="0030602D"/>
    <w:rsid w:val="0031782C"/>
    <w:rsid w:val="0032036D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94B0D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1303F"/>
    <w:rsid w:val="00421213"/>
    <w:rsid w:val="0043057D"/>
    <w:rsid w:val="00442CD5"/>
    <w:rsid w:val="00450FBF"/>
    <w:rsid w:val="00451354"/>
    <w:rsid w:val="0045168E"/>
    <w:rsid w:val="0045236B"/>
    <w:rsid w:val="00454970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C5458"/>
    <w:rsid w:val="004D1C6D"/>
    <w:rsid w:val="004E0072"/>
    <w:rsid w:val="004F10BB"/>
    <w:rsid w:val="004F30B5"/>
    <w:rsid w:val="004F3EC1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2E92"/>
    <w:rsid w:val="00583414"/>
    <w:rsid w:val="00583CA8"/>
    <w:rsid w:val="00586C01"/>
    <w:rsid w:val="0058700B"/>
    <w:rsid w:val="00590282"/>
    <w:rsid w:val="0059549A"/>
    <w:rsid w:val="00597BDB"/>
    <w:rsid w:val="005A04E4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55DD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351E3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96BC4"/>
    <w:rsid w:val="008A381A"/>
    <w:rsid w:val="008A3C25"/>
    <w:rsid w:val="008A4D3D"/>
    <w:rsid w:val="008A5CD2"/>
    <w:rsid w:val="008B5242"/>
    <w:rsid w:val="008B52E0"/>
    <w:rsid w:val="008B61F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1547"/>
    <w:rsid w:val="009747EA"/>
    <w:rsid w:val="00974892"/>
    <w:rsid w:val="0097503F"/>
    <w:rsid w:val="00977B91"/>
    <w:rsid w:val="0099456A"/>
    <w:rsid w:val="009A22AB"/>
    <w:rsid w:val="009A744B"/>
    <w:rsid w:val="009B7491"/>
    <w:rsid w:val="009C1532"/>
    <w:rsid w:val="009C4E0A"/>
    <w:rsid w:val="009D3BA7"/>
    <w:rsid w:val="009D47EF"/>
    <w:rsid w:val="009E1D30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20CC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58A6"/>
    <w:rsid w:val="00B5762C"/>
    <w:rsid w:val="00B615B3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ACA"/>
    <w:rsid w:val="00C26B72"/>
    <w:rsid w:val="00C41FD7"/>
    <w:rsid w:val="00C42EBF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3D38"/>
    <w:rsid w:val="00CC5036"/>
    <w:rsid w:val="00CD1202"/>
    <w:rsid w:val="00CD51F9"/>
    <w:rsid w:val="00CD59DB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0729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41E0F"/>
    <w:rsid w:val="00E53FF2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11BBF786AF5429AC9DFA6BD5DCBA6" ma:contentTypeVersion="12" ma:contentTypeDescription="Create a new document." ma:contentTypeScope="" ma:versionID="7d7a4c50e524ef60bf3483fd97d3160b">
  <xsd:schema xmlns:xsd="http://www.w3.org/2001/XMLSchema" xmlns:xs="http://www.w3.org/2001/XMLSchema" xmlns:p="http://schemas.microsoft.com/office/2006/metadata/properties" xmlns:ns2="cba2ead4-d3e2-4f44-9917-7f2ebf3fbf3c" xmlns:ns3="73406eaf-d8e6-4b3b-ab94-c8c01a375999" targetNamespace="http://schemas.microsoft.com/office/2006/metadata/properties" ma:root="true" ma:fieldsID="017fee8fe09002a1a828d67bc587324e" ns2:_="" ns3:_="">
    <xsd:import namespace="cba2ead4-d3e2-4f44-9917-7f2ebf3fbf3c"/>
    <xsd:import namespace="73406eaf-d8e6-4b3b-ab94-c8c01a3759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ead4-d3e2-4f44-9917-7f2ebf3fb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06eaf-d8e6-4b3b-ab94-c8c01a3759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49ECB-73FC-44E9-9EDD-3C8BF4907E8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376DDB-F55D-4245-8C9F-650F97F5A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ead4-d3e2-4f44-9917-7f2ebf3fbf3c"/>
    <ds:schemaRef ds:uri="73406eaf-d8e6-4b3b-ab94-c8c01a375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C291B-CA81-4381-892B-EE2000ED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Jerker Brolén</cp:lastModifiedBy>
  <cp:revision>6</cp:revision>
  <cp:lastPrinted>2012-10-31T09:26:00Z</cp:lastPrinted>
  <dcterms:created xsi:type="dcterms:W3CDTF">2020-09-09T10:15:00Z</dcterms:created>
  <dcterms:modified xsi:type="dcterms:W3CDTF">2020-09-17T11:38:00Z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0x01010028D11BBF786AF5429AC9DFA6BD5DCBA6</vt:lpwstr>
  </property>
</Properties>
</file>